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E9" w:rsidRPr="004B20E9" w:rsidRDefault="004B20E9" w:rsidP="004B2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20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детского дорожно-транспортного травматизма</w:t>
      </w:r>
    </w:p>
    <w:p w:rsidR="004B20E9" w:rsidRPr="004B20E9" w:rsidRDefault="004B20E9" w:rsidP="004B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ГИБДД напоминает родителям, что наступает время летних каникул, и дети в большей степени остаются на улицах без присмотра взрослых. Поэтому, дорогие родители, объясните своим детям и запомните сами, как правильно вести себя на улицах и тем </w:t>
      </w:r>
      <w:proofErr w:type="gramStart"/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вблизи</w:t>
      </w:r>
      <w:proofErr w:type="gramEnd"/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проезжей части дороги. 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играть вблизи проезжих частей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можно только по тротуарам, а при их  отсутствии – по обочинам. При отсутствии и обочины, а также в случае невозможности двигаться по ним, пешеходы могут двигаться по краю проезжей части навстречу движения транспортных средств в один ряд. При движении в данных местах в вечернее или ночное время рекомендуется иметь при себе предметы со светоотражающими элементами.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  можно только после того, как оцените расстояние до приближающегося транспорта, их скорости и убедиться, что переход будет безопасен, при переходе проезжей части вне пешеходного перехода пешеход, кроме того не должен создавать помех для движения транспортных средств.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выше пункты также действуют и на лиц, передвигающихся на роликовых коньках.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велосипедах до 14 лет осуществляется только по тротуарам, при пересечении проезжей части дороги каждый велосипедист должен спешиться. Каждый велосипедист должен руководствоваться правилами дорожного движения и должен указывать сигналы своего движения (повороты рукой или остановки) с целью не создавать помех и аварийных ситуаций, при этом убедившись в безопасности своего движения. Запрещается передвигаться на велосипедах, не держась хотя бы одной рукой. Запрещается на велосипеде перевозить пассажиров, если это не предусмотрено конструкцией данного транспортного средства, перевозить детей до 7 лет при отсутствии на велосипеде специально оборудованных для них мест (дополнительное сиденье, в велоколяске).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ездить на скутерах и мопедах лицам, не достигшим шестнадцатилетнего возраста, а на мотоцикле не имеющим права на управление данным транспортным средством.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мопедах и скутерах осуществляется по правому краю проезжей части в один ряд.</w:t>
      </w:r>
    </w:p>
    <w:p w:rsidR="004B20E9" w:rsidRPr="004B20E9" w:rsidRDefault="004B20E9" w:rsidP="004B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детей до 12-летнего возраста в транспортных средствах, должна осуществляться с использованием детских удерживающих устройств, а на переднем сиденье легкового автомобиля – только с использованием детского автокресла. Запрещается перевозка детей до 12-летнего возраста на заднем сиденье мотоцикла.</w:t>
      </w:r>
    </w:p>
    <w:p w:rsidR="004B20E9" w:rsidRPr="004B20E9" w:rsidRDefault="004B20E9" w:rsidP="004B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Помните, родители, вы в ответе за жизнь и здоровье ваших детей!</w:t>
      </w:r>
    </w:p>
    <w:p w:rsidR="004B20E9" w:rsidRDefault="004B20E9"/>
    <w:p w:rsidR="00CB51D4" w:rsidRDefault="004B20E9">
      <w:r>
        <w:t xml:space="preserve">Источник  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4B20E9">
        <w:instrText>http://old.mr35.ru/novosti/profilaktika-ddtt.html</w:instrText>
      </w:r>
      <w:r>
        <w:instrText xml:space="preserve">" </w:instrText>
      </w:r>
      <w:r>
        <w:fldChar w:fldCharType="separate"/>
      </w:r>
      <w:r w:rsidRPr="00F05D5D">
        <w:rPr>
          <w:rStyle w:val="a3"/>
        </w:rPr>
        <w:t>http://old.mr35.ru/novosti/profilaktika-ddtt.html</w:t>
      </w:r>
      <w:r>
        <w:fldChar w:fldCharType="end"/>
      </w:r>
    </w:p>
    <w:p w:rsidR="004B20E9" w:rsidRDefault="004B20E9"/>
    <w:sectPr w:rsidR="004B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07523"/>
    <w:multiLevelType w:val="multilevel"/>
    <w:tmpl w:val="18CA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E9"/>
    <w:rsid w:val="004B20E9"/>
    <w:rsid w:val="00C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2018-01-18T12:32:00Z</dcterms:created>
  <dcterms:modified xsi:type="dcterms:W3CDTF">2018-01-18T12:33:00Z</dcterms:modified>
</cp:coreProperties>
</file>